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A2A50"/>
    <w:p w:rsidR="003A2A50" w:rsidP="003A2A50">
      <w:pPr>
        <w:rPr>
          <w:rFonts w:ascii="Gill Sans MT" w:hAnsi="Gill Sans MT"/>
          <w:color w:val="4472C4" w:themeColor="accent5"/>
          <w:sz w:val="96"/>
        </w:rPr>
      </w:pPr>
      <w:r>
        <w:rPr>
          <w:rFonts w:ascii="Gill Sans MT" w:hAnsi="Gill Sans MT"/>
          <w:color w:val="4472C4" w:themeColor="accent5"/>
          <w:sz w:val="96"/>
        </w:rPr>
        <w:t xml:space="preserve">Supplementary Item – </w:t>
      </w:r>
    </w:p>
    <w:p w:rsidR="003A2A50" w:rsidP="003A2A50">
      <w:pPr>
        <w:rPr>
          <w:rFonts w:ascii="Gill Sans MT" w:hAnsi="Gill Sans MT"/>
          <w:color w:val="4472C4" w:themeColor="accent5"/>
          <w:sz w:val="96"/>
        </w:rPr>
      </w:pPr>
    </w:p>
    <w:p w:rsidR="003A2A50" w:rsidP="003A2A50">
      <w:pPr>
        <w:rPr>
          <w:b/>
          <w:sz w:val="28"/>
        </w:rPr>
      </w:pPr>
      <w:r>
        <w:rPr>
          <w:rFonts w:ascii="Gill Sans MT" w:hAnsi="Gill Sans MT"/>
          <w:color w:val="4472C4" w:themeColor="accent5"/>
          <w:sz w:val="96"/>
        </w:rPr>
        <w:t>Covid 19 Response</w:t>
      </w:r>
    </w:p>
    <w:p w:rsidR="003A2A50" w:rsidP="003A2A50">
      <w:pPr>
        <w:rPr>
          <w:b/>
          <w:sz w:val="28"/>
        </w:rPr>
      </w:pPr>
    </w:p>
    <w:p w:rsidR="003A2A50" w:rsidP="003A2A50"/>
    <w:p w:rsidR="003A2A50" w:rsidRPr="009F2E54" w:rsidP="003A2A50">
      <w:pPr>
        <w:pStyle w:val="NormalWeb"/>
        <w:spacing w:before="200" w:beforeAutospacing="0" w:after="0" w:afterAutospacing="0" w:line="216" w:lineRule="auto"/>
        <w:rPr>
          <w:color w:val="002060"/>
        </w:rPr>
      </w:pPr>
      <w:r w:rsidRPr="009F2E54">
        <w:rPr>
          <w:rFonts w:ascii="Arial" w:hAnsi="Arial" w:eastAsiaTheme="minorEastAsia" w:cs="Arial"/>
          <w:color w:val="002060"/>
          <w:kern w:val="24"/>
          <w:sz w:val="48"/>
          <w:szCs w:val="48"/>
        </w:rPr>
        <w:t xml:space="preserve">Quarter </w:t>
      </w:r>
      <w:r>
        <w:rPr>
          <w:rFonts w:ascii="Arial" w:hAnsi="Arial" w:eastAsiaTheme="minorEastAsia" w:cs="Arial"/>
          <w:color w:val="002060"/>
          <w:kern w:val="24"/>
          <w:sz w:val="48"/>
          <w:szCs w:val="48"/>
        </w:rPr>
        <w:t>1</w:t>
      </w:r>
      <w:r w:rsidRPr="009F2E54">
        <w:rPr>
          <w:rFonts w:ascii="Arial" w:hAnsi="Arial" w:eastAsiaTheme="minorEastAsia" w:cs="Arial"/>
          <w:color w:val="002060"/>
          <w:kern w:val="24"/>
          <w:sz w:val="48"/>
          <w:szCs w:val="48"/>
        </w:rPr>
        <w:t xml:space="preserve"> 20</w:t>
      </w:r>
      <w:r>
        <w:rPr>
          <w:rFonts w:ascii="Arial" w:hAnsi="Arial" w:eastAsiaTheme="minorEastAsia" w:cs="Arial"/>
          <w:color w:val="002060"/>
          <w:kern w:val="24"/>
          <w:sz w:val="48"/>
          <w:szCs w:val="48"/>
        </w:rPr>
        <w:t>20</w:t>
      </w:r>
      <w:r w:rsidRPr="009F2E54">
        <w:rPr>
          <w:rFonts w:ascii="Arial" w:hAnsi="Arial" w:eastAsiaTheme="minorEastAsia" w:cs="Arial"/>
          <w:color w:val="002060"/>
          <w:kern w:val="24"/>
          <w:sz w:val="48"/>
          <w:szCs w:val="48"/>
        </w:rPr>
        <w:t>-2</w:t>
      </w:r>
      <w:r>
        <w:rPr>
          <w:rFonts w:ascii="Arial" w:hAnsi="Arial" w:eastAsiaTheme="minorEastAsia" w:cs="Arial"/>
          <w:color w:val="002060"/>
          <w:kern w:val="24"/>
          <w:sz w:val="48"/>
          <w:szCs w:val="48"/>
        </w:rPr>
        <w:t>1</w:t>
      </w: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p>
    <w:p w:rsidR="003A2A50">
      <w:pPr>
        <w:rPr>
          <w:b/>
          <w:sz w:val="28"/>
        </w:rPr>
      </w:pPr>
      <w:r>
        <w:rPr>
          <w:noProof/>
          <w:lang w:eastAsia="en-GB"/>
        </w:rPr>
        <w:drawing>
          <wp:anchor distT="0" distB="0" distL="114300" distR="114300" simplePos="0" relativeHeight="251658240" behindDoc="0" locked="0" layoutInCell="1" allowOverlap="1">
            <wp:simplePos x="0" y="0"/>
            <wp:positionH relativeFrom="column">
              <wp:posOffset>4507865</wp:posOffset>
            </wp:positionH>
            <wp:positionV relativeFrom="paragraph">
              <wp:posOffset>63500</wp:posOffset>
            </wp:positionV>
            <wp:extent cx="1893276" cy="1314182"/>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23075" name="Picture 1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3276" cy="1314182"/>
                    </a:xfrm>
                    <a:prstGeom prst="rect">
                      <a:avLst/>
                    </a:prstGeom>
                    <a:noFill/>
                  </pic:spPr>
                </pic:pic>
              </a:graphicData>
            </a:graphic>
            <wp14:sizeRelH relativeFrom="margin">
              <wp14:pctWidth>0</wp14:pctWidth>
            </wp14:sizeRelH>
            <wp14:sizeRelV relativeFrom="margin">
              <wp14:pctHeight>0</wp14:pctHeight>
            </wp14:sizeRelV>
          </wp:anchor>
        </w:drawing>
      </w:r>
    </w:p>
    <w:p w:rsidR="003A2A50">
      <w:pPr>
        <w:rPr>
          <w:b/>
          <w:sz w:val="28"/>
        </w:rPr>
      </w:pPr>
    </w:p>
    <w:p w:rsidR="003A2A50">
      <w:pPr>
        <w:rPr>
          <w:b/>
          <w:sz w:val="28"/>
        </w:rPr>
        <w:sectPr w:rsidSect="003A2A50">
          <w:footerReference w:type="default" r:id="rId6"/>
          <w:headerReference w:type="first" r:id="rId7"/>
          <w:pgSz w:w="11906" w:h="16838"/>
          <w:pgMar w:top="1440" w:right="1440" w:bottom="1440" w:left="1440" w:header="708" w:footer="708" w:gutter="0"/>
          <w:cols w:space="708"/>
          <w:titlePg/>
          <w:docGrid w:linePitch="360"/>
        </w:sectPr>
      </w:pPr>
    </w:p>
    <w:p w:rsidR="004200F3" w:rsidP="004200F3">
      <w:pPr>
        <w:autoSpaceDE w:val="0"/>
        <w:autoSpaceDN w:val="0"/>
        <w:adjustRightInd w:val="0"/>
        <w:spacing w:after="0" w:line="240" w:lineRule="auto"/>
        <w:rPr>
          <w:rFonts w:ascii="Arial" w:hAnsi="Arial" w:cs="Arial"/>
        </w:rPr>
      </w:pPr>
      <w:r>
        <w:rPr>
          <w:rFonts w:ascii="Arial" w:hAnsi="Arial" w:cs="Arial"/>
        </w:rPr>
        <w:t>T</w:t>
      </w:r>
      <w:r w:rsidRPr="0069404F" w:rsidR="00A44B5E">
        <w:rPr>
          <w:rFonts w:ascii="Arial" w:hAnsi="Arial" w:cs="Arial"/>
        </w:rPr>
        <w:t>he</w:t>
      </w:r>
      <w:r w:rsidRPr="0069404F">
        <w:rPr>
          <w:rFonts w:ascii="Arial" w:hAnsi="Arial" w:cs="Arial"/>
        </w:rPr>
        <w:t xml:space="preserve"> Council </w:t>
      </w:r>
      <w:r>
        <w:rPr>
          <w:rFonts w:ascii="Arial" w:hAnsi="Arial" w:cs="Arial"/>
        </w:rPr>
        <w:t>faced the</w:t>
      </w:r>
      <w:r>
        <w:rPr>
          <w:rFonts w:ascii="Arial" w:hAnsi="Arial" w:cs="Arial"/>
        </w:rPr>
        <w:t xml:space="preserve"> </w:t>
      </w:r>
      <w:r w:rsidRPr="0069404F">
        <w:rPr>
          <w:rFonts w:ascii="Arial" w:hAnsi="Arial" w:cs="Arial"/>
        </w:rPr>
        <w:t>u</w:t>
      </w:r>
      <w:r w:rsidRPr="0069404F">
        <w:rPr>
          <w:rFonts w:ascii="Arial" w:hAnsi="Arial" w:cs="Arial"/>
        </w:rPr>
        <w:t>n</w:t>
      </w:r>
      <w:r w:rsidRPr="0069404F">
        <w:rPr>
          <w:rFonts w:ascii="Arial" w:hAnsi="Arial" w:cs="Arial"/>
        </w:rPr>
        <w:t xml:space="preserve">precedented challenge </w:t>
      </w:r>
      <w:r>
        <w:rPr>
          <w:rFonts w:ascii="Arial" w:hAnsi="Arial" w:cs="Arial"/>
        </w:rPr>
        <w:t xml:space="preserve">of </w:t>
      </w:r>
      <w:r w:rsidRPr="0069404F">
        <w:rPr>
          <w:rFonts w:ascii="Arial" w:hAnsi="Arial" w:cs="Arial"/>
        </w:rPr>
        <w:t>Covid</w:t>
      </w:r>
      <w:r>
        <w:rPr>
          <w:rFonts w:ascii="Arial" w:hAnsi="Arial" w:cs="Arial"/>
        </w:rPr>
        <w:t>-</w:t>
      </w:r>
      <w:r w:rsidRPr="0069404F">
        <w:rPr>
          <w:rFonts w:ascii="Arial" w:hAnsi="Arial" w:cs="Arial"/>
        </w:rPr>
        <w:t>19</w:t>
      </w:r>
      <w:r>
        <w:rPr>
          <w:rFonts w:ascii="Arial" w:hAnsi="Arial" w:cs="Arial"/>
        </w:rPr>
        <w:t xml:space="preserve">, but through a team effort was able to </w:t>
      </w:r>
      <w:r w:rsidR="00A44B5E">
        <w:rPr>
          <w:rFonts w:ascii="Arial" w:hAnsi="Arial" w:cs="Arial"/>
        </w:rPr>
        <w:t xml:space="preserve">continue to </w:t>
      </w:r>
      <w:r>
        <w:rPr>
          <w:rFonts w:ascii="Arial" w:hAnsi="Arial" w:cs="Arial"/>
        </w:rPr>
        <w:t xml:space="preserve">key and additional services. </w:t>
      </w:r>
      <w:r w:rsidR="00A44B5E">
        <w:rPr>
          <w:rFonts w:ascii="Arial" w:hAnsi="Arial" w:cs="Arial"/>
        </w:rPr>
        <w:t xml:space="preserve"> Digital and technology acted as a major enabler to sustain existing services and implement additional service provision and new ways of working. Remote working solutions enabled officers to remain responsive to local need and was instrumental in establishing a Covid-19 specific contact centre, online self-serve and data management</w:t>
      </w:r>
      <w:r>
        <w:rPr>
          <w:rFonts w:ascii="Arial" w:hAnsi="Arial" w:cs="Arial"/>
        </w:rPr>
        <w:t xml:space="preserve"> processes</w:t>
      </w:r>
      <w:r w:rsidR="00A44B5E">
        <w:rPr>
          <w:rFonts w:ascii="Arial" w:hAnsi="Arial" w:cs="Arial"/>
        </w:rPr>
        <w:t xml:space="preserve">.  </w:t>
      </w:r>
    </w:p>
    <w:p w:rsidR="004200F3" w:rsidP="004200F3">
      <w:pPr>
        <w:autoSpaceDE w:val="0"/>
        <w:autoSpaceDN w:val="0"/>
        <w:adjustRightInd w:val="0"/>
        <w:spacing w:after="0" w:line="240" w:lineRule="auto"/>
        <w:rPr>
          <w:rFonts w:ascii="Arial" w:hAnsi="Arial" w:cs="Arial"/>
        </w:rPr>
      </w:pPr>
    </w:p>
    <w:p w:rsidR="00AD7FE5" w:rsidP="004200F3">
      <w:pPr>
        <w:autoSpaceDE w:val="0"/>
        <w:autoSpaceDN w:val="0"/>
        <w:adjustRightInd w:val="0"/>
        <w:spacing w:after="0" w:line="240" w:lineRule="auto"/>
        <w:rPr>
          <w:rFonts w:ascii="Arial" w:hAnsi="Arial"/>
        </w:rPr>
      </w:pPr>
      <w:r>
        <w:rPr>
          <w:rFonts w:ascii="Arial" w:hAnsi="Arial"/>
        </w:rPr>
        <w:t xml:space="preserve">Digital also </w:t>
      </w:r>
      <w:r w:rsidR="004200F3">
        <w:rPr>
          <w:rFonts w:ascii="Arial" w:hAnsi="Arial"/>
        </w:rPr>
        <w:t>re-established critical council decision making functions including member committee meetings with the first virtual committee on 4</w:t>
      </w:r>
      <w:r w:rsidRPr="004200F3" w:rsidR="004200F3">
        <w:rPr>
          <w:rFonts w:ascii="Arial" w:hAnsi="Arial"/>
          <w:vertAlign w:val="superscript"/>
        </w:rPr>
        <w:t>th</w:t>
      </w:r>
      <w:r w:rsidR="004200F3">
        <w:rPr>
          <w:rFonts w:ascii="Arial" w:hAnsi="Arial"/>
        </w:rPr>
        <w:t xml:space="preserve"> June.  Following successful tests, a </w:t>
      </w:r>
      <w:r w:rsidR="004200F3">
        <w:rPr>
          <w:rFonts w:ascii="Arial" w:hAnsi="Arial"/>
        </w:rPr>
        <w:t>hybrid virtual and physical committee</w:t>
      </w:r>
      <w:r w:rsidR="004200F3">
        <w:rPr>
          <w:rFonts w:ascii="Arial" w:hAnsi="Arial"/>
        </w:rPr>
        <w:t xml:space="preserve"> model was established enabling the meeting of Council to take</w:t>
      </w:r>
      <w:bookmarkStart w:id="0" w:name="_GoBack"/>
      <w:bookmarkEnd w:id="0"/>
      <w:r w:rsidR="004200F3">
        <w:rPr>
          <w:rFonts w:ascii="Arial" w:hAnsi="Arial"/>
        </w:rPr>
        <w:t xml:space="preserve"> place on 22</w:t>
      </w:r>
      <w:r w:rsidRPr="004200F3" w:rsidR="004200F3">
        <w:rPr>
          <w:rFonts w:ascii="Arial" w:hAnsi="Arial"/>
          <w:vertAlign w:val="superscript"/>
        </w:rPr>
        <w:t>nd</w:t>
      </w:r>
      <w:r w:rsidR="004200F3">
        <w:rPr>
          <w:rFonts w:ascii="Arial" w:hAnsi="Arial"/>
        </w:rPr>
        <w:t xml:space="preserve"> July. </w:t>
      </w:r>
    </w:p>
    <w:p w:rsidR="004200F3" w:rsidRPr="004B12C4" w:rsidP="004200F3">
      <w:pPr>
        <w:autoSpaceDE w:val="0"/>
        <w:autoSpaceDN w:val="0"/>
        <w:adjustRightInd w:val="0"/>
        <w:spacing w:after="0" w:line="240" w:lineRule="auto"/>
        <w:rPr>
          <w:rFonts w:ascii="Arial" w:hAnsi="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4016375</wp:posOffset>
                </wp:positionH>
                <wp:positionV relativeFrom="paragraph">
                  <wp:posOffset>151765</wp:posOffset>
                </wp:positionV>
                <wp:extent cx="2826385" cy="2797175"/>
                <wp:effectExtent l="0" t="0" r="0" b="3175"/>
                <wp:wrapSquare wrapText="bothSides"/>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2826385" cy="2797175"/>
                          <a:chOff x="0" y="0"/>
                          <a:chExt cx="2978785" cy="2889885"/>
                        </a:xfrm>
                      </wpg:grpSpPr>
                      <pic:pic xmlns:pic="http://schemas.openxmlformats.org/drawingml/2006/picture">
                        <pic:nvPicPr>
                          <pic:cNvPr id="1" name="Picture 1"/>
                          <pic:cNvPicPr>
                            <a:picLocks noChangeAspect="1"/>
                          </pic:cNvPicPr>
                        </pic:nvPicPr>
                        <pic:blipFill rotWithShape="1">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21012" t="7181" r="19792"/>
                          <a:stretch>
                            <a:fillRect/>
                          </a:stretch>
                        </pic:blipFill>
                        <pic:spPr bwMode="auto">
                          <a:xfrm>
                            <a:off x="0" y="0"/>
                            <a:ext cx="2978785" cy="2889885"/>
                          </a:xfrm>
                          <a:prstGeom prst="rect">
                            <a:avLst/>
                          </a:prstGeom>
                          <a:noFill/>
                          <a:ln>
                            <a:noFill/>
                          </a:ln>
                          <a:extLst>
                            <a:ext xmlns:a="http://schemas.openxmlformats.org/drawingml/2006/main"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r="75764"/>
                          <a:stretch>
                            <a:fillRect/>
                          </a:stretch>
                        </pic:blipFill>
                        <pic:spPr bwMode="auto">
                          <a:xfrm>
                            <a:off x="1045029" y="903514"/>
                            <a:ext cx="792480" cy="1012825"/>
                          </a:xfrm>
                          <a:prstGeom prst="rect">
                            <a:avLst/>
                          </a:prstGeom>
                          <a:noFill/>
                          <a:ln>
                            <a:noFill/>
                          </a:ln>
                          <a:extLst>
                            <a:ext xmlns:a="http://schemas.openxmlformats.org/drawingml/2006/main"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 o:spid="_x0000_s1025" style="width:222.55pt;height:220.25pt;margin-top:11.95pt;margin-left:316.25pt;mso-height-relative:margin;mso-width-relative:margin;position:absolute;z-index:251660288" coordsize="29787,28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width:29787;height:28898;mso-wrap-style:square;position:absolute;visibility:visible">
                  <v:imagedata r:id="rId8" o:title="" croptop="4706f" cropleft="13770f" cropright="12971f"/>
                </v:shape>
                <v:shape id="Picture 3" o:spid="_x0000_s1027" type="#_x0000_t75" style="width:7925;height:10128;left:10450;mso-wrap-style:square;position:absolute;top:9035;visibility:visible">
                  <v:imagedata r:id="rId9" o:title="" cropright="49653f"/>
                </v:shape>
                <w10:wrap type="square"/>
              </v:group>
            </w:pict>
          </mc:Fallback>
        </mc:AlternateContent>
      </w:r>
    </w:p>
    <w:p w:rsidR="003A2A50" w:rsidP="003A2A50">
      <w:pPr>
        <w:pStyle w:val="Heading2"/>
      </w:pPr>
      <w:r>
        <w:t>S</w:t>
      </w:r>
      <w:r>
        <w:t xml:space="preserve">outh Ribble Together: Community </w:t>
      </w:r>
    </w:p>
    <w:p w:rsidR="003A2A50" w:rsidRPr="006E7DFA" w:rsidP="003A2A50">
      <w:pPr>
        <w:rPr>
          <w:rFonts w:ascii="Arial" w:hAnsi="Arial" w:cs="Arial"/>
        </w:rPr>
      </w:pPr>
      <w:r w:rsidRPr="0069404F">
        <w:rPr>
          <w:rFonts w:ascii="Arial" w:hAnsi="Arial" w:cs="Arial"/>
        </w:rPr>
        <w:t>The ‘Community’ support was established in just over a week, and between April – June at least 39 employees were redeployed from across the Co</w:t>
      </w:r>
      <w:r w:rsidRPr="0069404F">
        <w:rPr>
          <w:rFonts w:ascii="Arial" w:hAnsi="Arial" w:cs="Arial"/>
        </w:rPr>
        <w:t>uncil, to positions outside their substantive roles to. Total staffing levels fluctuated but employees who were willing, were redeployed from across</w:t>
      </w:r>
      <w:r>
        <w:rPr>
          <w:rFonts w:ascii="Arial" w:hAnsi="Arial" w:cs="Arial"/>
        </w:rPr>
        <w:t xml:space="preserve"> different teams illustrated to the right. </w:t>
      </w:r>
    </w:p>
    <w:tbl>
      <w:tblPr>
        <w:tblW w:w="5927" w:type="dxa"/>
        <w:tblLayout w:type="fixed"/>
        <w:tblLook w:val="04A0"/>
      </w:tblPr>
      <w:tblGrid>
        <w:gridCol w:w="4909"/>
        <w:gridCol w:w="1018"/>
      </w:tblGrid>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individuals we have sent postcards / letters to</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13,800</w:t>
            </w:r>
          </w:p>
        </w:tc>
      </w:tr>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individuals we have contacted via outbound calls</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6,083</w:t>
            </w:r>
          </w:p>
        </w:tc>
      </w:tr>
      <w:tr w:rsidTr="004200F3">
        <w:tblPrEx>
          <w:tblW w:w="5927" w:type="dxa"/>
          <w:tblLayout w:type="fixed"/>
          <w:tblLook w:val="04A0"/>
        </w:tblPrEx>
        <w:trPr>
          <w:trHeight w:val="262"/>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 xml:space="preserve">Total no. individuals who contacted us </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2,826</w:t>
            </w:r>
          </w:p>
        </w:tc>
      </w:tr>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individuals that have received support</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882</w:t>
            </w:r>
          </w:p>
        </w:tc>
      </w:tr>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food parcels requested and issued</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722</w:t>
            </w:r>
          </w:p>
        </w:tc>
      </w:tr>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Pr>
                <w:rFonts w:ascii="Arial" w:eastAsia="Calibri" w:hAnsi="Arial" w:cs="Arial"/>
                <w:lang w:val="en-US"/>
              </w:rPr>
              <w:t xml:space="preserve"> </w:t>
            </w:r>
            <w:r w:rsidRPr="006E7DFA" w:rsidR="004200F3">
              <w:rPr>
                <w:rFonts w:ascii="Arial" w:eastAsia="Calibri" w:hAnsi="Arial" w:cs="Arial"/>
                <w:lang w:val="en-US"/>
              </w:rPr>
              <w:t xml:space="preserve">Total no. individuals that have </w:t>
            </w:r>
            <w:r w:rsidRPr="006E7DFA" w:rsidR="004200F3">
              <w:rPr>
                <w:rFonts w:ascii="Arial" w:eastAsia="Calibri" w:hAnsi="Arial" w:cs="Arial"/>
                <w:lang w:val="en-US"/>
              </w:rPr>
              <w:t>received support on multiple occasions</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376</w:t>
            </w:r>
          </w:p>
        </w:tc>
      </w:tr>
      <w:tr w:rsidTr="004200F3">
        <w:tblPrEx>
          <w:tblW w:w="5927" w:type="dxa"/>
          <w:tblLayout w:type="fixed"/>
          <w:tblLook w:val="04A0"/>
        </w:tblPrEx>
        <w:trPr>
          <w:trHeight w:val="262"/>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individual prescription collections</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296</w:t>
            </w:r>
          </w:p>
        </w:tc>
      </w:tr>
      <w:tr w:rsidTr="004200F3">
        <w:tblPrEx>
          <w:tblW w:w="5927" w:type="dxa"/>
          <w:tblLayout w:type="fixed"/>
          <w:tblLook w:val="04A0"/>
        </w:tblPrEx>
        <w:trPr>
          <w:trHeight w:val="280"/>
        </w:trPr>
        <w:tc>
          <w:tcPr>
            <w:tcW w:w="4909" w:type="dxa"/>
            <w:shd w:val="clear" w:color="auto" w:fill="auto"/>
          </w:tcPr>
          <w:p w:rsidR="003A2A50" w:rsidRPr="006E7DFA" w:rsidP="003A2A50">
            <w:pPr>
              <w:pStyle w:val="ListParagraph"/>
              <w:widowControl w:val="0"/>
              <w:numPr>
                <w:ilvl w:val="0"/>
                <w:numId w:val="30"/>
              </w:numPr>
              <w:spacing w:after="0" w:line="240" w:lineRule="auto"/>
              <w:ind w:left="318"/>
              <w:rPr>
                <w:rFonts w:ascii="Arial" w:eastAsia="Calibri" w:hAnsi="Arial" w:cs="Arial"/>
                <w:lang w:val="en-US"/>
              </w:rPr>
            </w:pPr>
            <w:r w:rsidRPr="006E7DFA">
              <w:rPr>
                <w:rFonts w:ascii="Arial" w:eastAsia="Calibri" w:hAnsi="Arial" w:cs="Arial"/>
                <w:lang w:val="en-US"/>
              </w:rPr>
              <w:t>Total no. repeat prescription collections</w:t>
            </w:r>
          </w:p>
        </w:tc>
        <w:tc>
          <w:tcPr>
            <w:tcW w:w="1018" w:type="dxa"/>
            <w:shd w:val="clear" w:color="auto" w:fill="auto"/>
            <w:vAlign w:val="center"/>
          </w:tcPr>
          <w:p w:rsidR="003A2A50" w:rsidRPr="006E7DFA" w:rsidP="004200F3">
            <w:pPr>
              <w:widowControl w:val="0"/>
              <w:spacing w:after="0" w:line="240" w:lineRule="auto"/>
              <w:jc w:val="right"/>
              <w:rPr>
                <w:rFonts w:ascii="Arial" w:eastAsia="Times New Roman" w:hAnsi="Arial" w:cs="Arial"/>
                <w:szCs w:val="20"/>
                <w:lang w:val="en-US" w:eastAsia="en-GB"/>
              </w:rPr>
            </w:pPr>
            <w:r w:rsidRPr="006E7DFA">
              <w:rPr>
                <w:rFonts w:ascii="Arial" w:eastAsia="Times New Roman" w:hAnsi="Arial" w:cs="Arial"/>
                <w:szCs w:val="20"/>
                <w:lang w:val="en-US" w:eastAsia="en-GB"/>
              </w:rPr>
              <w:t>52</w:t>
            </w:r>
          </w:p>
        </w:tc>
      </w:tr>
    </w:tbl>
    <w:p w:rsidR="003A2A50" w:rsidP="003A2A50"/>
    <w:p w:rsidR="003A2A50" w:rsidRPr="0069404F" w:rsidP="003A2A50">
      <w:pPr>
        <w:pStyle w:val="Heading2"/>
      </w:pPr>
      <w:r>
        <w:t xml:space="preserve">South Ribble Together: Business Support </w:t>
      </w:r>
    </w:p>
    <w:p w:rsidR="003A2A50" w:rsidRPr="00FA7276" w:rsidP="003A2A50">
      <w:pPr>
        <w:rPr>
          <w:rFonts w:ascii="Arial" w:hAnsi="Arial" w:cs="Arial"/>
        </w:rPr>
      </w:pPr>
      <w:r w:rsidRPr="00FA7276">
        <w:rPr>
          <w:rFonts w:ascii="Arial" w:hAnsi="Arial" w:cs="Arial"/>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118020</wp:posOffset>
            </wp:positionV>
            <wp:extent cx="3724275" cy="2797175"/>
            <wp:effectExtent l="0" t="0" r="0" b="0"/>
            <wp:wrapTight wrapText="bothSides">
              <wp:wrapPolygon>
                <wp:start x="0" y="0"/>
                <wp:lineTo x="2083" y="16433"/>
                <wp:lineTo x="21356" y="19039"/>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89691" name="Picture 4"/>
                    <pic:cNvPicPr>
                      <a:picLocks noChangeAspect="1" noChangeArrowheads="1"/>
                    </pic:cNvPicPr>
                  </pic:nvPicPr>
                  <pic:blipFill rotWithShape="1">
                    <a:blip xmlns:r="http://schemas.openxmlformats.org/officeDocument/2006/relationships" r:embed="rId10">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r="26704"/>
                    <a:stretch>
                      <a:fillRect/>
                    </a:stretch>
                  </pic:blipFill>
                  <pic:spPr bwMode="auto">
                    <a:xfrm>
                      <a:off x="0" y="0"/>
                      <a:ext cx="3724275" cy="27971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7276">
        <w:rPr>
          <w:rFonts w:ascii="Arial" w:hAnsi="Arial" w:cs="Arial"/>
        </w:rPr>
        <w:t xml:space="preserve">Investment and Skills and Revenues and Benefits focused on providing the range of business grants made available from the government.  would receive grants from the government.  </w:t>
      </w:r>
    </w:p>
    <w:p w:rsidR="003A2A50" w:rsidP="003A2A50">
      <w:pPr>
        <w:rPr>
          <w:rFonts w:ascii="Arial" w:hAnsi="Arial" w:cs="Arial"/>
        </w:rPr>
      </w:pPr>
      <w:r w:rsidRPr="00FA7276">
        <w:rPr>
          <w:rFonts w:ascii="Arial" w:hAnsi="Arial" w:cs="Arial"/>
        </w:rPr>
        <w:t>This included a proactive approach to driving businesses through the applicat</w:t>
      </w:r>
      <w:r w:rsidRPr="00FA7276">
        <w:rPr>
          <w:rFonts w:ascii="Arial" w:hAnsi="Arial" w:cs="Arial"/>
        </w:rPr>
        <w:t xml:space="preserve">ion process and to date over £19 million pounds has been distributed. </w:t>
      </w:r>
    </w:p>
    <w:p w:rsidR="004200F3" w:rsidRPr="00FA7276" w:rsidP="003A2A50">
      <w:pPr>
        <w:rPr>
          <w:rFonts w:ascii="Arial" w:hAnsi="Arial" w:cs="Arial"/>
        </w:rPr>
      </w:pPr>
    </w:p>
    <w:p w:rsidR="003A2A50" w:rsidP="003A2A50">
      <w:pPr>
        <w:pStyle w:val="Heading2"/>
      </w:pPr>
      <w:r>
        <w:t xml:space="preserve">Council Tax and Rates </w:t>
      </w:r>
    </w:p>
    <w:p w:rsidR="003A2A50" w:rsidRPr="00FA7276" w:rsidP="003A2A50">
      <w:pPr>
        <w:rPr>
          <w:rFonts w:ascii="Arial" w:hAnsi="Arial" w:cs="Arial"/>
        </w:rPr>
      </w:pPr>
      <w:r w:rsidRPr="00FA7276">
        <w:rPr>
          <w:rFonts w:ascii="Arial" w:hAnsi="Arial" w:cs="Arial"/>
        </w:rPr>
        <w:t xml:space="preserve">The </w:t>
      </w:r>
      <w:r>
        <w:rPr>
          <w:rFonts w:ascii="Arial" w:hAnsi="Arial" w:cs="Arial"/>
        </w:rPr>
        <w:t>gateway</w:t>
      </w:r>
      <w:r>
        <w:rPr>
          <w:rFonts w:ascii="Arial" w:hAnsi="Arial" w:cs="Arial"/>
        </w:rPr>
        <w:t xml:space="preserve"> and</w:t>
      </w:r>
      <w:r>
        <w:rPr>
          <w:rFonts w:ascii="Arial" w:hAnsi="Arial" w:cs="Arial"/>
        </w:rPr>
        <w:t>,</w:t>
      </w:r>
      <w:r>
        <w:rPr>
          <w:rFonts w:ascii="Arial" w:hAnsi="Arial" w:cs="Arial"/>
        </w:rPr>
        <w:t xml:space="preserve"> </w:t>
      </w:r>
      <w:r w:rsidRPr="00FA7276">
        <w:rPr>
          <w:rFonts w:ascii="Arial" w:hAnsi="Arial" w:cs="Arial"/>
        </w:rPr>
        <w:t xml:space="preserve">revenues and benefits </w:t>
      </w:r>
      <w:r w:rsidRPr="00FA7276">
        <w:rPr>
          <w:rFonts w:ascii="Arial" w:hAnsi="Arial" w:cs="Arial"/>
        </w:rPr>
        <w:t>team</w:t>
      </w:r>
      <w:r>
        <w:rPr>
          <w:rFonts w:ascii="Arial" w:hAnsi="Arial" w:cs="Arial"/>
        </w:rPr>
        <w:t>s</w:t>
      </w:r>
      <w:r w:rsidRPr="00FA7276">
        <w:rPr>
          <w:rFonts w:ascii="Arial" w:hAnsi="Arial" w:cs="Arial"/>
        </w:rPr>
        <w:t xml:space="preserve"> </w:t>
      </w:r>
      <w:r w:rsidRPr="00FA7276">
        <w:rPr>
          <w:rFonts w:ascii="Arial" w:hAnsi="Arial" w:cs="Arial"/>
        </w:rPr>
        <w:t>also focused on responding to Covid</w:t>
      </w:r>
      <w:r>
        <w:rPr>
          <w:rFonts w:ascii="Arial" w:hAnsi="Arial" w:cs="Arial"/>
        </w:rPr>
        <w:t>-</w:t>
      </w:r>
      <w:r w:rsidRPr="00FA7276">
        <w:rPr>
          <w:rFonts w:ascii="Arial" w:hAnsi="Arial" w:cs="Arial"/>
        </w:rPr>
        <w:t>19. During the period</w:t>
      </w:r>
      <w:r>
        <w:rPr>
          <w:rFonts w:ascii="Arial" w:hAnsi="Arial" w:cs="Arial"/>
        </w:rPr>
        <w:t xml:space="preserve"> the teams</w:t>
      </w:r>
      <w:r>
        <w:rPr>
          <w:rFonts w:ascii="Arial" w:hAnsi="Arial" w:cs="Arial"/>
        </w:rPr>
        <w:t>:</w:t>
      </w:r>
    </w:p>
    <w:p w:rsidR="003A2A50" w:rsidRPr="00FA7276" w:rsidP="003A2A50">
      <w:pPr>
        <w:pStyle w:val="ListParagraph"/>
        <w:numPr>
          <w:ilvl w:val="0"/>
          <w:numId w:val="31"/>
        </w:numPr>
        <w:rPr>
          <w:rFonts w:ascii="Arial" w:hAnsi="Arial" w:cs="Arial"/>
        </w:rPr>
      </w:pPr>
      <w:r>
        <w:rPr>
          <w:rFonts w:ascii="Arial" w:hAnsi="Arial" w:cs="Arial"/>
        </w:rPr>
        <w:t>Responded to</w:t>
      </w:r>
      <w:r w:rsidRPr="00FA7276">
        <w:rPr>
          <w:rFonts w:ascii="Arial" w:hAnsi="Arial" w:cs="Arial"/>
        </w:rPr>
        <w:t xml:space="preserve"> over 8,000 calls </w:t>
      </w:r>
      <w:r>
        <w:rPr>
          <w:rFonts w:ascii="Arial" w:hAnsi="Arial" w:cs="Arial"/>
        </w:rPr>
        <w:t>to</w:t>
      </w:r>
      <w:r w:rsidRPr="00FA7276">
        <w:rPr>
          <w:rFonts w:ascii="Arial" w:hAnsi="Arial" w:cs="Arial"/>
        </w:rPr>
        <w:t xml:space="preserve"> Council Tax</w:t>
      </w:r>
      <w:r>
        <w:rPr>
          <w:rFonts w:ascii="Arial" w:hAnsi="Arial" w:cs="Arial"/>
        </w:rPr>
        <w:t>;</w:t>
      </w:r>
    </w:p>
    <w:p w:rsidR="003A2A50" w:rsidRPr="00FA7276" w:rsidP="003A2A50">
      <w:pPr>
        <w:pStyle w:val="ListParagraph"/>
        <w:numPr>
          <w:ilvl w:val="0"/>
          <w:numId w:val="31"/>
        </w:numPr>
        <w:rPr>
          <w:rFonts w:ascii="Arial" w:hAnsi="Arial" w:cs="Arial"/>
        </w:rPr>
      </w:pPr>
      <w:r>
        <w:rPr>
          <w:rFonts w:ascii="Arial" w:hAnsi="Arial" w:cs="Arial"/>
        </w:rPr>
        <w:t>C</w:t>
      </w:r>
      <w:r w:rsidRPr="00FA7276">
        <w:rPr>
          <w:rFonts w:ascii="Arial" w:hAnsi="Arial" w:cs="Arial"/>
        </w:rPr>
        <w:t>ompleted over 5,200 Council Tax scripts, of which over 1,200 related to making/altering payment arrangements</w:t>
      </w:r>
      <w:r>
        <w:rPr>
          <w:rFonts w:ascii="Arial" w:hAnsi="Arial" w:cs="Arial"/>
        </w:rPr>
        <w:t>;</w:t>
      </w:r>
    </w:p>
    <w:p w:rsidR="003A2A50" w:rsidRPr="00FA7276" w:rsidP="003A2A50">
      <w:pPr>
        <w:pStyle w:val="ListParagraph"/>
        <w:numPr>
          <w:ilvl w:val="0"/>
          <w:numId w:val="31"/>
        </w:numPr>
        <w:rPr>
          <w:rFonts w:ascii="Arial" w:hAnsi="Arial" w:cs="Arial"/>
        </w:rPr>
      </w:pPr>
      <w:r>
        <w:rPr>
          <w:rFonts w:ascii="Arial" w:hAnsi="Arial" w:cs="Arial"/>
        </w:rPr>
        <w:t xml:space="preserve">Dealt with an increase in </w:t>
      </w:r>
      <w:r w:rsidRPr="00FA7276">
        <w:rPr>
          <w:rFonts w:ascii="Arial" w:hAnsi="Arial" w:cs="Arial"/>
        </w:rPr>
        <w:t xml:space="preserve">caseload </w:t>
      </w:r>
      <w:r>
        <w:rPr>
          <w:rFonts w:ascii="Arial" w:hAnsi="Arial" w:cs="Arial"/>
        </w:rPr>
        <w:t>of the</w:t>
      </w:r>
      <w:r w:rsidRPr="00FA7276">
        <w:rPr>
          <w:rFonts w:ascii="Arial" w:hAnsi="Arial" w:cs="Arial"/>
        </w:rPr>
        <w:t xml:space="preserve"> number of working age claimants needing support from 3,273 to 3,771 (</w:t>
      </w:r>
      <w:r w:rsidRPr="00FA7276">
        <w:rPr>
          <w:rFonts w:ascii="Arial" w:hAnsi="Arial" w:cs="Arial"/>
        </w:rPr>
        <w:t>498 additional claims)</w:t>
      </w:r>
    </w:p>
    <w:p w:rsidR="003A2A50" w:rsidRPr="004200F3" w:rsidP="003A2A50">
      <w:pPr>
        <w:pStyle w:val="ListParagraph"/>
        <w:numPr>
          <w:ilvl w:val="0"/>
          <w:numId w:val="31"/>
        </w:numPr>
        <w:rPr>
          <w:rFonts w:ascii="Arial" w:hAnsi="Arial" w:cs="Arial"/>
        </w:rPr>
      </w:pPr>
      <w:r>
        <w:rPr>
          <w:rFonts w:ascii="Arial" w:hAnsi="Arial"/>
        </w:rPr>
        <w:t xml:space="preserve">Supported </w:t>
      </w:r>
      <w:r w:rsidRPr="00A94B0F">
        <w:rPr>
          <w:rFonts w:ascii="Arial" w:hAnsi="Arial"/>
        </w:rPr>
        <w:t>retail properties entitled to relief</w:t>
      </w:r>
      <w:r>
        <w:rPr>
          <w:rFonts w:ascii="Arial" w:hAnsi="Arial"/>
        </w:rPr>
        <w:t xml:space="preserve"> with an </w:t>
      </w:r>
      <w:r w:rsidRPr="00A94B0F">
        <w:rPr>
          <w:rFonts w:ascii="Arial" w:hAnsi="Arial"/>
        </w:rPr>
        <w:t>increase from 219 properties granted approx. £904,605 to 430 properties granted approx. £12,700,000 (211 additional reliefs).</w:t>
      </w:r>
    </w:p>
    <w:p w:rsidR="003A2A50" w:rsidRPr="004B12C4" w:rsidP="00AD7FE5">
      <w:pPr>
        <w:autoSpaceDE w:val="0"/>
        <w:autoSpaceDN w:val="0"/>
        <w:adjustRightInd w:val="0"/>
        <w:spacing w:after="0" w:line="240" w:lineRule="auto"/>
        <w:ind w:left="360"/>
        <w:rPr>
          <w:rFonts w:ascii="Arial" w:hAnsi="Arial"/>
        </w:rPr>
      </w:pPr>
    </w:p>
    <w:sectPr w:rsidSect="003A2A50">
      <w:pgSz w:w="11906" w:h="16838"/>
      <w:pgMar w:top="520" w:right="720" w:bottom="568" w:left="720" w:header="284" w:footer="12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A50">
    <w:pPr>
      <w:pStyle w:val="Footer"/>
    </w:pPr>
    <w:r>
      <w:tab/>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A50" w:rsidP="003A2A50">
    <w:pPr>
      <w:pStyle w:val="Heading1"/>
      <w:numPr>
        <w:ilvl w:val="0"/>
        <w:numId w:val="0"/>
      </w:numPr>
    </w:pPr>
    <w: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40A7C"/>
    <w:multiLevelType w:val="hybridMultilevel"/>
    <w:tmpl w:val="D6AAE890"/>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6A42A6"/>
    <w:multiLevelType w:val="hybridMultilevel"/>
    <w:tmpl w:val="189C72FC"/>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D07656D"/>
    <w:multiLevelType w:val="hybridMultilevel"/>
    <w:tmpl w:val="A334868E"/>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22B3153"/>
    <w:multiLevelType w:val="hybridMultilevel"/>
    <w:tmpl w:val="0FCA0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350351"/>
    <w:multiLevelType w:val="hybridMultilevel"/>
    <w:tmpl w:val="108C3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D85F57"/>
    <w:multiLevelType w:val="hybridMultilevel"/>
    <w:tmpl w:val="2B9AF7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8A63C9"/>
    <w:multiLevelType w:val="hybridMultilevel"/>
    <w:tmpl w:val="E930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EE61E6"/>
    <w:multiLevelType w:val="hybridMultilevel"/>
    <w:tmpl w:val="032281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A83B1F"/>
    <w:multiLevelType w:val="hybridMultilevel"/>
    <w:tmpl w:val="8BF008CC"/>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77F6A9E"/>
    <w:multiLevelType w:val="hybridMultilevel"/>
    <w:tmpl w:val="02F03196"/>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E6260E"/>
    <w:multiLevelType w:val="hybridMultilevel"/>
    <w:tmpl w:val="45367BA6"/>
    <w:lvl w:ilvl="0">
      <w:start w:val="1"/>
      <w:numFmt w:val="bullet"/>
      <w:lvlText w:val=""/>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3210C8"/>
    <w:multiLevelType w:val="hybridMultilevel"/>
    <w:tmpl w:val="EF764B88"/>
    <w:lvl w:ilvl="0">
      <w:start w:val="1"/>
      <w:numFmt w:val="bullet"/>
      <w:lvlText w:val=""/>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E106AEB"/>
    <w:multiLevelType w:val="hybridMultilevel"/>
    <w:tmpl w:val="10780E98"/>
    <w:lvl w:ilvl="0">
      <w:start w:val="1"/>
      <w:numFmt w:val="bullet"/>
      <w:lvlText w:val=""/>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5594844"/>
    <w:multiLevelType w:val="hybridMultilevel"/>
    <w:tmpl w:val="3C78318A"/>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6A62E04"/>
    <w:multiLevelType w:val="hybridMultilevel"/>
    <w:tmpl w:val="1744E5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926348D"/>
    <w:multiLevelType w:val="hybridMultilevel"/>
    <w:tmpl w:val="B9EC0D48"/>
    <w:lvl w:ilvl="0">
      <w:start w:val="1"/>
      <w:numFmt w:val="bullet"/>
      <w:lvlText w:val=""/>
      <w:lvlJc w:val="left"/>
      <w:pPr>
        <w:ind w:left="819" w:hanging="360"/>
      </w:pPr>
      <w:rPr>
        <w:rFonts w:ascii="Wingdings 3" w:hAnsi="Wingdings 3" w:hint="default"/>
        <w:color w:val="0070C0"/>
      </w:rPr>
    </w:lvl>
    <w:lvl w:ilvl="1" w:tentative="1">
      <w:start w:val="1"/>
      <w:numFmt w:val="bullet"/>
      <w:lvlText w:val="o"/>
      <w:lvlJc w:val="left"/>
      <w:pPr>
        <w:ind w:left="1539" w:hanging="360"/>
      </w:pPr>
      <w:rPr>
        <w:rFonts w:ascii="Courier New" w:hAnsi="Courier New" w:cs="Courier New" w:hint="default"/>
      </w:rPr>
    </w:lvl>
    <w:lvl w:ilvl="2" w:tentative="1">
      <w:start w:val="1"/>
      <w:numFmt w:val="bullet"/>
      <w:lvlText w:val=""/>
      <w:lvlJc w:val="left"/>
      <w:pPr>
        <w:ind w:left="2259" w:hanging="360"/>
      </w:pPr>
      <w:rPr>
        <w:rFonts w:ascii="Wingdings" w:hAnsi="Wingdings" w:hint="default"/>
      </w:rPr>
    </w:lvl>
    <w:lvl w:ilvl="3" w:tentative="1">
      <w:start w:val="1"/>
      <w:numFmt w:val="bullet"/>
      <w:lvlText w:val=""/>
      <w:lvlJc w:val="left"/>
      <w:pPr>
        <w:ind w:left="2979" w:hanging="360"/>
      </w:pPr>
      <w:rPr>
        <w:rFonts w:ascii="Symbol" w:hAnsi="Symbol" w:hint="default"/>
      </w:rPr>
    </w:lvl>
    <w:lvl w:ilvl="4" w:tentative="1">
      <w:start w:val="1"/>
      <w:numFmt w:val="bullet"/>
      <w:lvlText w:val="o"/>
      <w:lvlJc w:val="left"/>
      <w:pPr>
        <w:ind w:left="3699" w:hanging="360"/>
      </w:pPr>
      <w:rPr>
        <w:rFonts w:ascii="Courier New" w:hAnsi="Courier New" w:cs="Courier New" w:hint="default"/>
      </w:rPr>
    </w:lvl>
    <w:lvl w:ilvl="5" w:tentative="1">
      <w:start w:val="1"/>
      <w:numFmt w:val="bullet"/>
      <w:lvlText w:val=""/>
      <w:lvlJc w:val="left"/>
      <w:pPr>
        <w:ind w:left="4419" w:hanging="360"/>
      </w:pPr>
      <w:rPr>
        <w:rFonts w:ascii="Wingdings" w:hAnsi="Wingdings" w:hint="default"/>
      </w:rPr>
    </w:lvl>
    <w:lvl w:ilvl="6" w:tentative="1">
      <w:start w:val="1"/>
      <w:numFmt w:val="bullet"/>
      <w:lvlText w:val=""/>
      <w:lvlJc w:val="left"/>
      <w:pPr>
        <w:ind w:left="5139" w:hanging="360"/>
      </w:pPr>
      <w:rPr>
        <w:rFonts w:ascii="Symbol" w:hAnsi="Symbol" w:hint="default"/>
      </w:rPr>
    </w:lvl>
    <w:lvl w:ilvl="7" w:tentative="1">
      <w:start w:val="1"/>
      <w:numFmt w:val="bullet"/>
      <w:lvlText w:val="o"/>
      <w:lvlJc w:val="left"/>
      <w:pPr>
        <w:ind w:left="5859" w:hanging="360"/>
      </w:pPr>
      <w:rPr>
        <w:rFonts w:ascii="Courier New" w:hAnsi="Courier New" w:cs="Courier New" w:hint="default"/>
      </w:rPr>
    </w:lvl>
    <w:lvl w:ilvl="8" w:tentative="1">
      <w:start w:val="1"/>
      <w:numFmt w:val="bullet"/>
      <w:lvlText w:val=""/>
      <w:lvlJc w:val="left"/>
      <w:pPr>
        <w:ind w:left="6579" w:hanging="360"/>
      </w:pPr>
      <w:rPr>
        <w:rFonts w:ascii="Wingdings" w:hAnsi="Wingdings" w:hint="default"/>
      </w:rPr>
    </w:lvl>
  </w:abstractNum>
  <w:abstractNum w:abstractNumId="16">
    <w:nsid w:val="3DF80441"/>
    <w:multiLevelType w:val="hybridMultilevel"/>
    <w:tmpl w:val="C9763856"/>
    <w:lvl w:ilvl="0">
      <w:start w:val="1"/>
      <w:numFmt w:val="bullet"/>
      <w:lvlText w:val=""/>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56F6805"/>
    <w:multiLevelType w:val="hybridMultilevel"/>
    <w:tmpl w:val="C3C272E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98D6546"/>
    <w:multiLevelType w:val="hybridMultilevel"/>
    <w:tmpl w:val="92241C36"/>
    <w:lvl w:ilvl="0">
      <w:start w:val="1"/>
      <w:numFmt w:val="bullet"/>
      <w:lvlText w:val=""/>
      <w:lvlJc w:val="left"/>
      <w:pPr>
        <w:ind w:left="720" w:hanging="360"/>
      </w:pPr>
      <w:rPr>
        <w:rFonts w:ascii="Wingdings 3" w:hAnsi="Wingdings 3"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B8566B7"/>
    <w:multiLevelType w:val="hybridMultilevel"/>
    <w:tmpl w:val="BD7E20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E71374"/>
    <w:multiLevelType w:val="hybridMultilevel"/>
    <w:tmpl w:val="D85865B4"/>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5D2930AF"/>
    <w:multiLevelType w:val="hybridMultilevel"/>
    <w:tmpl w:val="B9FA5C00"/>
    <w:lvl w:ilvl="0">
      <w:start w:val="1"/>
      <w:numFmt w:val="bullet"/>
      <w:lvlText w:val=""/>
      <w:lvlJc w:val="left"/>
      <w:pPr>
        <w:ind w:left="1080" w:hanging="360"/>
      </w:pPr>
      <w:rPr>
        <w:rFonts w:ascii="Wingdings 3" w:hAnsi="Wingdings 3"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1041310"/>
    <w:multiLevelType w:val="hybridMultilevel"/>
    <w:tmpl w:val="7D1C1D0A"/>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2B341F9"/>
    <w:multiLevelType w:val="hybridMultilevel"/>
    <w:tmpl w:val="AFDC2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6E81473"/>
    <w:multiLevelType w:val="hybridMultilevel"/>
    <w:tmpl w:val="7430CBE6"/>
    <w:lvl w:ilvl="0">
      <w:start w:val="1"/>
      <w:numFmt w:val="bullet"/>
      <w:lvlText w:val=""/>
      <w:lvlJc w:val="left"/>
      <w:pPr>
        <w:ind w:left="1080" w:hanging="360"/>
      </w:pPr>
      <w:rPr>
        <w:rFonts w:ascii="Wingdings 3" w:hAnsi="Wingdings 3"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8ED2852"/>
    <w:multiLevelType w:val="hybridMultilevel"/>
    <w:tmpl w:val="04C8CA10"/>
    <w:lvl w:ilvl="0">
      <w:start w:val="1"/>
      <w:numFmt w:val="bullet"/>
      <w:lvlText w:val=""/>
      <w:lvlJc w:val="left"/>
      <w:pPr>
        <w:ind w:left="720" w:hanging="360"/>
      </w:pPr>
      <w:rPr>
        <w:rFonts w:ascii="Wingdings 3" w:hAnsi="Wingdings 3"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B7E1D9B"/>
    <w:multiLevelType w:val="hybridMultilevel"/>
    <w:tmpl w:val="E6246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EE80B21"/>
    <w:multiLevelType w:val="hybridMultilevel"/>
    <w:tmpl w:val="BBE2453E"/>
    <w:lvl w:ilvl="0">
      <w:start w:val="1"/>
      <w:numFmt w:val="bullet"/>
      <w:lvlText w:val=""/>
      <w:lvlJc w:val="left"/>
      <w:pPr>
        <w:ind w:left="720" w:hanging="360"/>
      </w:pPr>
      <w:rPr>
        <w:rFonts w:ascii="Wingdings 3" w:hAnsi="Wingdings 3"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3460EE2"/>
    <w:multiLevelType w:val="hybridMultilevel"/>
    <w:tmpl w:val="AB80C4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3751778"/>
    <w:multiLevelType w:val="hybridMultilevel"/>
    <w:tmpl w:val="EDC08B82"/>
    <w:lvl w:ilvl="0">
      <w:start w:val="1"/>
      <w:numFmt w:val="bullet"/>
      <w:lvlText w:val=""/>
      <w:lvlJc w:val="left"/>
      <w:pPr>
        <w:ind w:left="720" w:hanging="360"/>
      </w:pPr>
      <w:rPr>
        <w:rFonts w:ascii="Wingdings 3" w:hAnsi="Wingdings 3" w:hint="default"/>
        <w:color w:val="auto"/>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CA920C9"/>
    <w:multiLevelType w:val="hybridMultilevel"/>
    <w:tmpl w:val="D4A2D652"/>
    <w:lvl w:ilvl="0">
      <w:start w:val="1"/>
      <w:numFmt w:val="bullet"/>
      <w:lvlText w:val=""/>
      <w:lvlJc w:val="left"/>
      <w:pPr>
        <w:ind w:left="720" w:hanging="360"/>
      </w:pPr>
      <w:rPr>
        <w:rFonts w:ascii="Wingdings 3" w:hAnsi="Wingdings 3" w:hint="default"/>
        <w:color w:val="0070C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F3230C"/>
    <w:multiLevelType w:val="hybridMultilevel"/>
    <w:tmpl w:val="15501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FA53BA6"/>
    <w:multiLevelType w:val="hybridMultilevel"/>
    <w:tmpl w:val="45ECDB74"/>
    <w:lvl w:ilvl="0">
      <w:start w:val="0"/>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22"/>
  </w:num>
  <w:num w:numId="3">
    <w:abstractNumId w:val="28"/>
  </w:num>
  <w:num w:numId="4">
    <w:abstractNumId w:val="31"/>
  </w:num>
  <w:num w:numId="5">
    <w:abstractNumId w:val="23"/>
  </w:num>
  <w:num w:numId="6">
    <w:abstractNumId w:val="5"/>
  </w:num>
  <w:num w:numId="7">
    <w:abstractNumId w:val="19"/>
  </w:num>
  <w:num w:numId="8">
    <w:abstractNumId w:val="32"/>
  </w:num>
  <w:num w:numId="9">
    <w:abstractNumId w:val="17"/>
  </w:num>
  <w:num w:numId="10">
    <w:abstractNumId w:val="14"/>
  </w:num>
  <w:num w:numId="11">
    <w:abstractNumId w:val="26"/>
  </w:num>
  <w:num w:numId="12">
    <w:abstractNumId w:val="7"/>
  </w:num>
  <w:num w:numId="13">
    <w:abstractNumId w:val="4"/>
  </w:num>
  <w:num w:numId="14">
    <w:abstractNumId w:val="9"/>
  </w:num>
  <w:num w:numId="15">
    <w:abstractNumId w:val="11"/>
  </w:num>
  <w:num w:numId="16">
    <w:abstractNumId w:val="10"/>
  </w:num>
  <w:num w:numId="17">
    <w:abstractNumId w:val="12"/>
  </w:num>
  <w:num w:numId="18">
    <w:abstractNumId w:val="18"/>
  </w:num>
  <w:num w:numId="19">
    <w:abstractNumId w:val="21"/>
  </w:num>
  <w:num w:numId="20">
    <w:abstractNumId w:val="20"/>
  </w:num>
  <w:num w:numId="21">
    <w:abstractNumId w:val="24"/>
  </w:num>
  <w:num w:numId="22">
    <w:abstractNumId w:val="0"/>
  </w:num>
  <w:num w:numId="23">
    <w:abstractNumId w:val="13"/>
  </w:num>
  <w:num w:numId="24">
    <w:abstractNumId w:val="8"/>
  </w:num>
  <w:num w:numId="25">
    <w:abstractNumId w:val="1"/>
  </w:num>
  <w:num w:numId="26">
    <w:abstractNumId w:val="29"/>
  </w:num>
  <w:num w:numId="27">
    <w:abstractNumId w:val="2"/>
  </w:num>
  <w:num w:numId="28">
    <w:abstractNumId w:val="6"/>
  </w:num>
  <w:num w:numId="29">
    <w:abstractNumId w:val="16"/>
  </w:num>
  <w:num w:numId="30">
    <w:abstractNumId w:val="15"/>
  </w:num>
  <w:num w:numId="31">
    <w:abstractNumId w:val="27"/>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377"/>
    <w:pPr>
      <w:keepNext/>
      <w:keepLines/>
      <w:numPr>
        <w:numId w:val="14"/>
      </w:numPr>
      <w:spacing w:before="240" w:after="0"/>
      <w:outlineLvl w:val="0"/>
    </w:pPr>
    <w:rPr>
      <w:rFonts w:ascii="Gill Sans MT" w:hAnsi="Gill Sans MT" w:eastAsiaTheme="majorEastAsia" w:cstheme="majorBidi"/>
      <w:color w:val="0C1C8C"/>
      <w:sz w:val="40"/>
      <w:szCs w:val="32"/>
    </w:rPr>
  </w:style>
  <w:style w:type="paragraph" w:styleId="Heading2">
    <w:name w:val="heading 2"/>
    <w:basedOn w:val="Normal"/>
    <w:next w:val="Normal"/>
    <w:link w:val="Heading2Char"/>
    <w:uiPriority w:val="9"/>
    <w:unhideWhenUsed/>
    <w:qFormat/>
    <w:rsid w:val="001D6475"/>
    <w:pPr>
      <w:keepNext/>
      <w:keepLines/>
      <w:spacing w:before="40" w:after="0"/>
      <w:outlineLvl w:val="1"/>
    </w:pPr>
    <w:rPr>
      <w:rFonts w:ascii="Arial" w:hAnsi="Arial" w:eastAsiaTheme="majorEastAsia" w:cstheme="majorBidi"/>
      <w:b/>
      <w:sz w:val="28"/>
      <w:szCs w:val="26"/>
    </w:rPr>
  </w:style>
  <w:style w:type="paragraph" w:styleId="Heading3">
    <w:name w:val="heading 3"/>
    <w:basedOn w:val="Normal"/>
    <w:next w:val="Normal"/>
    <w:link w:val="Heading3Char"/>
    <w:uiPriority w:val="9"/>
    <w:unhideWhenUsed/>
    <w:qFormat/>
    <w:rsid w:val="001D6475"/>
    <w:pPr>
      <w:keepNext/>
      <w:keepLines/>
      <w:spacing w:before="40" w:after="0"/>
      <w:outlineLvl w:val="2"/>
    </w:pPr>
    <w:rPr>
      <w:rFonts w:ascii="Arial" w:hAnsi="Arial"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58"/>
  </w:style>
  <w:style w:type="paragraph" w:styleId="Footer">
    <w:name w:val="footer"/>
    <w:basedOn w:val="Normal"/>
    <w:link w:val="FooterChar"/>
    <w:uiPriority w:val="99"/>
    <w:unhideWhenUsed/>
    <w:rsid w:val="00EF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58"/>
  </w:style>
  <w:style w:type="character" w:styleId="Hyperlink">
    <w:name w:val="Hyperlink"/>
    <w:basedOn w:val="DefaultParagraphFont"/>
    <w:uiPriority w:val="99"/>
    <w:unhideWhenUsed/>
    <w:rsid w:val="00EF4158"/>
    <w:rPr>
      <w:color w:val="0563C1" w:themeColor="hyperlink"/>
      <w:u w:val="single"/>
    </w:rPr>
  </w:style>
  <w:style w:type="paragraph" w:styleId="ListParagraph">
    <w:name w:val="List Paragraph"/>
    <w:basedOn w:val="Normal"/>
    <w:uiPriority w:val="34"/>
    <w:qFormat/>
    <w:rsid w:val="00EF4158"/>
    <w:pPr>
      <w:ind w:left="720"/>
      <w:contextualSpacing/>
    </w:pPr>
  </w:style>
  <w:style w:type="paragraph" w:styleId="BalloonText">
    <w:name w:val="Balloon Text"/>
    <w:basedOn w:val="Normal"/>
    <w:link w:val="BalloonTextChar"/>
    <w:uiPriority w:val="99"/>
    <w:semiHidden/>
    <w:unhideWhenUsed/>
    <w:rsid w:val="0020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43"/>
    <w:rPr>
      <w:rFonts w:ascii="Segoe UI" w:hAnsi="Segoe UI" w:cs="Segoe UI"/>
      <w:sz w:val="18"/>
      <w:szCs w:val="18"/>
    </w:rPr>
  </w:style>
  <w:style w:type="table" w:styleId="TableGrid">
    <w:name w:val="Table Grid"/>
    <w:basedOn w:val="TableNormal"/>
    <w:uiPriority w:val="39"/>
    <w:rsid w:val="005E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D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6772C"/>
    <w:pPr>
      <w:spacing w:after="0" w:line="240" w:lineRule="auto"/>
    </w:pPr>
  </w:style>
  <w:style w:type="character" w:customStyle="1" w:styleId="Heading1Char">
    <w:name w:val="Heading 1 Char"/>
    <w:basedOn w:val="DefaultParagraphFont"/>
    <w:link w:val="Heading1"/>
    <w:uiPriority w:val="9"/>
    <w:rsid w:val="00A26377"/>
    <w:rPr>
      <w:rFonts w:ascii="Gill Sans MT" w:hAnsi="Gill Sans MT" w:eastAsiaTheme="majorEastAsia" w:cstheme="majorBidi"/>
      <w:color w:val="0C1C8C"/>
      <w:sz w:val="40"/>
      <w:szCs w:val="32"/>
    </w:rPr>
  </w:style>
  <w:style w:type="paragraph" w:styleId="NormalWeb">
    <w:name w:val="Normal (Web)"/>
    <w:basedOn w:val="Normal"/>
    <w:uiPriority w:val="99"/>
    <w:semiHidden/>
    <w:unhideWhenUsed/>
    <w:rsid w:val="00A2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D6475"/>
    <w:rPr>
      <w:rFonts w:ascii="Arial" w:hAnsi="Arial" w:eastAsiaTheme="majorEastAsia" w:cstheme="majorBidi"/>
      <w:b/>
      <w:sz w:val="28"/>
      <w:szCs w:val="26"/>
    </w:rPr>
  </w:style>
  <w:style w:type="character" w:customStyle="1" w:styleId="Heading3Char">
    <w:name w:val="Heading 3 Char"/>
    <w:basedOn w:val="DefaultParagraphFont"/>
    <w:link w:val="Heading3"/>
    <w:uiPriority w:val="9"/>
    <w:rsid w:val="001D6475"/>
    <w:rPr>
      <w:rFonts w:ascii="Arial" w:hAnsi="Arial" w:eastAsiaTheme="majorEastAsia" w:cstheme="majorBidi"/>
      <w:sz w:val="24"/>
      <w:szCs w:val="24"/>
    </w:rPr>
  </w:style>
  <w:style w:type="character" w:styleId="CommentReference">
    <w:name w:val="annotation reference"/>
    <w:basedOn w:val="DefaultParagraphFont"/>
    <w:uiPriority w:val="99"/>
    <w:semiHidden/>
    <w:unhideWhenUsed/>
    <w:rsid w:val="006C7E8D"/>
    <w:rPr>
      <w:sz w:val="16"/>
      <w:szCs w:val="16"/>
    </w:rPr>
  </w:style>
  <w:style w:type="paragraph" w:styleId="CommentText">
    <w:name w:val="annotation text"/>
    <w:basedOn w:val="Normal"/>
    <w:link w:val="CommentTextChar"/>
    <w:uiPriority w:val="99"/>
    <w:semiHidden/>
    <w:unhideWhenUsed/>
    <w:rsid w:val="006C7E8D"/>
    <w:pPr>
      <w:spacing w:line="240" w:lineRule="auto"/>
    </w:pPr>
    <w:rPr>
      <w:sz w:val="20"/>
      <w:szCs w:val="20"/>
    </w:rPr>
  </w:style>
  <w:style w:type="character" w:customStyle="1" w:styleId="CommentTextChar">
    <w:name w:val="Comment Text Char"/>
    <w:basedOn w:val="DefaultParagraphFont"/>
    <w:link w:val="CommentText"/>
    <w:uiPriority w:val="99"/>
    <w:semiHidden/>
    <w:rsid w:val="006C7E8D"/>
    <w:rPr>
      <w:sz w:val="20"/>
      <w:szCs w:val="20"/>
    </w:rPr>
  </w:style>
  <w:style w:type="paragraph" w:styleId="CommentSubject">
    <w:name w:val="annotation subject"/>
    <w:basedOn w:val="CommentText"/>
    <w:next w:val="CommentText"/>
    <w:link w:val="CommentSubjectChar"/>
    <w:uiPriority w:val="99"/>
    <w:semiHidden/>
    <w:unhideWhenUsed/>
    <w:rsid w:val="006C7E8D"/>
    <w:rPr>
      <w:b/>
      <w:bCs/>
    </w:rPr>
  </w:style>
  <w:style w:type="character" w:customStyle="1" w:styleId="CommentSubjectChar">
    <w:name w:val="Comment Subject Char"/>
    <w:basedOn w:val="CommentTextChar"/>
    <w:link w:val="CommentSubject"/>
    <w:uiPriority w:val="99"/>
    <w:semiHidden/>
    <w:rsid w:val="006C7E8D"/>
    <w:rPr>
      <w:b/>
      <w:bCs/>
      <w:sz w:val="20"/>
      <w:szCs w:val="20"/>
    </w:rPr>
  </w:style>
  <w:style w:type="paragraph" w:styleId="Revision">
    <w:name w:val="Revision"/>
    <w:hidden/>
    <w:uiPriority w:val="99"/>
    <w:semiHidden/>
    <w:rsid w:val="00A94B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image" Target="media/image2.pn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69C2-AC5A-467C-A7E3-B24A8D44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Gregory</dc:creator>
  <cp:lastModifiedBy>Anthony, Howard</cp:lastModifiedBy>
  <cp:revision>11</cp:revision>
  <cp:lastPrinted>2019-10-18T09:37:00Z</cp:lastPrinted>
  <dcterms:created xsi:type="dcterms:W3CDTF">2020-08-20T07:26:00Z</dcterms:created>
  <dcterms:modified xsi:type="dcterms:W3CDTF">2020-08-27T11:31:00Z</dcterms:modified>
</cp:coreProperties>
</file>